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5E7" w:rsidRPr="00C865E7" w:rsidRDefault="00C865E7" w:rsidP="00C865E7">
      <w:pPr>
        <w:tabs>
          <w:tab w:val="center" w:pos="4153"/>
          <w:tab w:val="right" w:pos="8306"/>
        </w:tabs>
        <w:spacing w:after="0" w:line="240" w:lineRule="auto"/>
        <w:jc w:val="center"/>
        <w:rPr>
          <w:rFonts w:ascii="Times New Roman" w:eastAsia="Times New Roman" w:hAnsi="Times New Roman" w:cs="FrankRuehl"/>
          <w:sz w:val="28"/>
          <w:szCs w:val="28"/>
          <w:rtl/>
        </w:rPr>
      </w:pPr>
      <w:bookmarkStart w:id="0" w:name="_GoBack"/>
      <w:bookmarkEnd w:id="0"/>
      <w:r w:rsidRPr="00C865E7">
        <w:rPr>
          <w:rFonts w:ascii="Times New Roman" w:eastAsia="Times New Roman" w:hAnsi="Times New Roman" w:cs="FrankRuehl"/>
          <w:noProof/>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6"/>
      </w:tblGrid>
      <w:tr w:rsidR="00C865E7" w:rsidRPr="00C865E7" w:rsidTr="00E84628">
        <w:trPr>
          <w:trHeight w:hRule="exact" w:val="704"/>
          <w:jc w:val="center"/>
        </w:trPr>
        <w:tc>
          <w:tcPr>
            <w:tcW w:w="8306" w:type="dxa"/>
            <w:gridSpan w:val="2"/>
          </w:tcPr>
          <w:p w:rsidR="00C865E7" w:rsidRPr="00C865E7" w:rsidRDefault="00C865E7" w:rsidP="00C865E7">
            <w:pPr>
              <w:tabs>
                <w:tab w:val="center" w:pos="4153"/>
                <w:tab w:val="right" w:pos="8306"/>
              </w:tabs>
              <w:spacing w:after="0" w:line="240" w:lineRule="auto"/>
              <w:jc w:val="center"/>
              <w:rPr>
                <w:rFonts w:ascii="Tahoma" w:eastAsia="Times New Roman" w:hAnsi="Tahoma" w:cs="David"/>
                <w:color w:val="000080"/>
                <w:sz w:val="32"/>
                <w:szCs w:val="32"/>
                <w:rtl/>
              </w:rPr>
            </w:pPr>
            <w:r w:rsidRPr="00C865E7">
              <w:rPr>
                <w:rFonts w:ascii="Tahoma" w:eastAsia="Times New Roman" w:hAnsi="Tahoma" w:cs="David"/>
                <w:color w:val="000080"/>
                <w:sz w:val="32"/>
                <w:szCs w:val="32"/>
                <w:rtl/>
              </w:rPr>
              <w:t>בית משפט לענייני משפחה בבאר שבע</w:t>
            </w:r>
          </w:p>
        </w:tc>
      </w:tr>
      <w:tr w:rsidR="00C865E7" w:rsidRPr="00C865E7" w:rsidTr="00E84628">
        <w:trPr>
          <w:trHeight w:val="337"/>
          <w:jc w:val="center"/>
        </w:trPr>
        <w:tc>
          <w:tcPr>
            <w:tcW w:w="4810" w:type="dxa"/>
          </w:tcPr>
          <w:p w:rsidR="00C865E7" w:rsidRPr="00C865E7" w:rsidRDefault="00E84628" w:rsidP="00C865E7">
            <w:pPr>
              <w:spacing w:after="0" w:line="240" w:lineRule="auto"/>
              <w:rPr>
                <w:rFonts w:ascii="Times New Roman" w:eastAsia="Times New Roman" w:hAnsi="Times New Roman" w:cs="David"/>
                <w:b/>
                <w:bCs/>
                <w:sz w:val="26"/>
                <w:szCs w:val="26"/>
                <w:rtl/>
              </w:rPr>
            </w:pPr>
            <w:proofErr w:type="spellStart"/>
            <w:r>
              <w:rPr>
                <w:rFonts w:ascii="Times New Roman" w:eastAsia="Times New Roman" w:hAnsi="Times New Roman" w:cs="David" w:hint="cs"/>
                <w:b/>
                <w:bCs/>
                <w:sz w:val="26"/>
                <w:szCs w:val="26"/>
                <w:rtl/>
              </w:rPr>
              <w:t>ה"ט</w:t>
            </w:r>
            <w:proofErr w:type="spellEnd"/>
            <w:r>
              <w:rPr>
                <w:rFonts w:ascii="Times New Roman" w:eastAsia="Times New Roman" w:hAnsi="Times New Roman" w:cs="David" w:hint="cs"/>
                <w:b/>
                <w:bCs/>
                <w:sz w:val="26"/>
                <w:szCs w:val="26"/>
                <w:rtl/>
              </w:rPr>
              <w:t xml:space="preserve"> 62769-08-23 מדינת ישראל נ' פלונית</w:t>
            </w:r>
          </w:p>
        </w:tc>
        <w:tc>
          <w:tcPr>
            <w:tcW w:w="3496" w:type="dxa"/>
          </w:tcPr>
          <w:p w:rsidR="00C865E7" w:rsidRPr="00C865E7" w:rsidRDefault="00C865E7" w:rsidP="00C865E7">
            <w:pPr>
              <w:tabs>
                <w:tab w:val="center" w:pos="4153"/>
                <w:tab w:val="right" w:pos="8306"/>
              </w:tabs>
              <w:spacing w:after="0" w:line="240" w:lineRule="auto"/>
              <w:jc w:val="right"/>
              <w:rPr>
                <w:rFonts w:ascii="Times New Roman" w:eastAsia="Times New Roman" w:hAnsi="Times New Roman" w:cs="David"/>
                <w:b/>
                <w:bCs/>
                <w:sz w:val="26"/>
                <w:szCs w:val="26"/>
                <w:rtl/>
              </w:rPr>
            </w:pPr>
          </w:p>
        </w:tc>
      </w:tr>
    </w:tbl>
    <w:p w:rsidR="00E84628" w:rsidRPr="00E84628" w:rsidRDefault="00E84628" w:rsidP="00E84628">
      <w:pPr>
        <w:suppressLineNumbers/>
        <w:rPr>
          <w:rFonts w:ascii="David" w:hAnsi="David" w:cs="David"/>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84628" w:rsidRPr="00E84628" w:rsidTr="00E84628">
        <w:trPr>
          <w:jc w:val="center"/>
        </w:trPr>
        <w:tc>
          <w:tcPr>
            <w:tcW w:w="743" w:type="dxa"/>
            <w:hideMark/>
          </w:tcPr>
          <w:p w:rsidR="00E84628" w:rsidRPr="00E84628" w:rsidRDefault="00E84628">
            <w:pPr>
              <w:suppressLineNumbers/>
              <w:jc w:val="both"/>
              <w:rPr>
                <w:rFonts w:ascii="David" w:hAnsi="David" w:cs="David"/>
                <w:b/>
                <w:bCs/>
                <w:sz w:val="26"/>
                <w:szCs w:val="26"/>
                <w:rtl/>
              </w:rPr>
            </w:pPr>
            <w:r w:rsidRPr="00E84628">
              <w:rPr>
                <w:rFonts w:ascii="David" w:hAnsi="David" w:cs="David"/>
                <w:b/>
                <w:bCs/>
                <w:sz w:val="26"/>
                <w:szCs w:val="26"/>
                <w:rtl/>
              </w:rPr>
              <w:t xml:space="preserve">בפני </w:t>
            </w:r>
          </w:p>
        </w:tc>
        <w:tc>
          <w:tcPr>
            <w:tcW w:w="8077" w:type="dxa"/>
            <w:gridSpan w:val="2"/>
          </w:tcPr>
          <w:p w:rsidR="00E84628" w:rsidRPr="00E84628" w:rsidRDefault="00E84628">
            <w:pPr>
              <w:suppressLineNumbers/>
              <w:rPr>
                <w:rFonts w:ascii="David" w:hAnsi="David" w:cs="David"/>
                <w:b/>
                <w:bCs/>
                <w:sz w:val="26"/>
                <w:szCs w:val="26"/>
                <w:rtl/>
              </w:rPr>
            </w:pPr>
            <w:r w:rsidRPr="00E84628">
              <w:rPr>
                <w:rFonts w:ascii="David" w:hAnsi="David" w:cs="David"/>
                <w:b/>
                <w:bCs/>
                <w:sz w:val="26"/>
                <w:szCs w:val="26"/>
                <w:rtl/>
              </w:rPr>
              <w:t>כבוד השופטת, סגנית הנשיא  רותם קודלר עיאש</w:t>
            </w:r>
          </w:p>
          <w:p w:rsidR="00E84628" w:rsidRPr="00E84628" w:rsidRDefault="00E84628">
            <w:pPr>
              <w:suppressLineNumbers/>
              <w:rPr>
                <w:rFonts w:ascii="David" w:hAnsi="David" w:cs="David"/>
                <w:sz w:val="26"/>
                <w:szCs w:val="26"/>
                <w:highlight w:val="yellow"/>
                <w:rtl/>
              </w:rPr>
            </w:pPr>
          </w:p>
        </w:tc>
      </w:tr>
      <w:tr w:rsidR="00E84628" w:rsidRPr="00E84628" w:rsidTr="00E84628">
        <w:trPr>
          <w:jc w:val="center"/>
        </w:trPr>
        <w:tc>
          <w:tcPr>
            <w:tcW w:w="3249" w:type="dxa"/>
            <w:gridSpan w:val="2"/>
          </w:tcPr>
          <w:p w:rsidR="00E84628" w:rsidRPr="00E84628" w:rsidRDefault="00E84628">
            <w:pPr>
              <w:suppressLineNumbers/>
              <w:rPr>
                <w:rFonts w:ascii="David" w:hAnsi="David" w:cs="David"/>
                <w:b/>
                <w:bCs/>
                <w:sz w:val="26"/>
                <w:szCs w:val="26"/>
              </w:rPr>
            </w:pPr>
          </w:p>
          <w:p w:rsidR="00E84628" w:rsidRPr="00E84628" w:rsidRDefault="00E84628">
            <w:pPr>
              <w:suppressLineNumbers/>
              <w:rPr>
                <w:rFonts w:ascii="David" w:hAnsi="David" w:cs="David"/>
                <w:b/>
                <w:bCs/>
                <w:sz w:val="26"/>
                <w:szCs w:val="26"/>
              </w:rPr>
            </w:pPr>
            <w:r w:rsidRPr="00E84628">
              <w:rPr>
                <w:rFonts w:ascii="David" w:hAnsi="David" w:cs="David"/>
                <w:b/>
                <w:bCs/>
                <w:sz w:val="26"/>
                <w:szCs w:val="26"/>
                <w:rtl/>
              </w:rPr>
              <w:t>מבקשת</w:t>
            </w:r>
          </w:p>
        </w:tc>
        <w:tc>
          <w:tcPr>
            <w:tcW w:w="5571" w:type="dxa"/>
          </w:tcPr>
          <w:p w:rsidR="00E84628" w:rsidRPr="00E84628" w:rsidRDefault="00E84628">
            <w:pPr>
              <w:suppressLineNumbers/>
              <w:rPr>
                <w:rFonts w:ascii="David" w:hAnsi="David" w:cs="David"/>
                <w:b/>
                <w:bCs/>
                <w:sz w:val="26"/>
                <w:szCs w:val="26"/>
                <w:rtl/>
              </w:rPr>
            </w:pPr>
          </w:p>
          <w:p w:rsidR="00E84628" w:rsidRPr="00E84628" w:rsidRDefault="00E84628">
            <w:pPr>
              <w:suppressLineNumbers/>
              <w:rPr>
                <w:rFonts w:ascii="David" w:hAnsi="David" w:cs="David"/>
                <w:b/>
                <w:bCs/>
                <w:sz w:val="26"/>
                <w:szCs w:val="26"/>
                <w:rtl/>
              </w:rPr>
            </w:pPr>
            <w:r w:rsidRPr="00E84628">
              <w:rPr>
                <w:rFonts w:ascii="David" w:hAnsi="David" w:cs="David"/>
                <w:b/>
                <w:bCs/>
                <w:sz w:val="26"/>
                <w:szCs w:val="26"/>
                <w:rtl/>
              </w:rPr>
              <w:t xml:space="preserve">מדינת ישראל </w:t>
            </w:r>
          </w:p>
          <w:p w:rsidR="00E84628" w:rsidRPr="00E84628" w:rsidRDefault="00E84628">
            <w:pPr>
              <w:suppressLineNumbers/>
              <w:rPr>
                <w:rFonts w:ascii="David" w:hAnsi="David" w:cs="David"/>
                <w:b/>
                <w:bCs/>
                <w:sz w:val="26"/>
                <w:szCs w:val="26"/>
                <w:rtl/>
              </w:rPr>
            </w:pPr>
            <w:r w:rsidRPr="00E84628">
              <w:rPr>
                <w:rFonts w:ascii="David" w:hAnsi="David" w:cs="David"/>
                <w:b/>
                <w:bCs/>
                <w:sz w:val="26"/>
                <w:szCs w:val="26"/>
                <w:rtl/>
              </w:rPr>
              <w:t>ע"י ב"כ עו"ד שלומי שוחט</w:t>
            </w:r>
          </w:p>
        </w:tc>
      </w:tr>
      <w:tr w:rsidR="00E84628" w:rsidRPr="00E84628" w:rsidTr="00E84628">
        <w:trPr>
          <w:jc w:val="center"/>
        </w:trPr>
        <w:tc>
          <w:tcPr>
            <w:tcW w:w="8820" w:type="dxa"/>
            <w:gridSpan w:val="3"/>
          </w:tcPr>
          <w:p w:rsidR="00E84628" w:rsidRPr="00E84628" w:rsidRDefault="00E84628">
            <w:pPr>
              <w:suppressLineNumbers/>
              <w:rPr>
                <w:rFonts w:ascii="David" w:hAnsi="David" w:cs="David"/>
                <w:b/>
                <w:bCs/>
                <w:sz w:val="26"/>
                <w:szCs w:val="26"/>
              </w:rPr>
            </w:pPr>
          </w:p>
          <w:p w:rsidR="00E84628" w:rsidRPr="00E84628" w:rsidRDefault="00E84628">
            <w:pPr>
              <w:suppressLineNumbers/>
              <w:jc w:val="center"/>
              <w:rPr>
                <w:rFonts w:ascii="David" w:hAnsi="David" w:cs="David"/>
                <w:b/>
                <w:bCs/>
                <w:sz w:val="26"/>
                <w:szCs w:val="26"/>
                <w:rtl/>
              </w:rPr>
            </w:pPr>
            <w:r w:rsidRPr="00E84628">
              <w:rPr>
                <w:rFonts w:ascii="David" w:hAnsi="David" w:cs="David"/>
                <w:b/>
                <w:bCs/>
                <w:sz w:val="26"/>
                <w:szCs w:val="26"/>
                <w:rtl/>
              </w:rPr>
              <w:t>נגד</w:t>
            </w:r>
          </w:p>
          <w:p w:rsidR="00E84628" w:rsidRPr="00E84628" w:rsidRDefault="00E84628">
            <w:pPr>
              <w:suppressLineNumbers/>
              <w:rPr>
                <w:rFonts w:ascii="David" w:hAnsi="David" w:cs="David"/>
                <w:b/>
                <w:bCs/>
                <w:sz w:val="26"/>
                <w:szCs w:val="26"/>
                <w:rtl/>
              </w:rPr>
            </w:pPr>
          </w:p>
        </w:tc>
      </w:tr>
      <w:tr w:rsidR="00E84628" w:rsidRPr="00E84628" w:rsidTr="00E84628">
        <w:trPr>
          <w:jc w:val="center"/>
        </w:trPr>
        <w:tc>
          <w:tcPr>
            <w:tcW w:w="3249" w:type="dxa"/>
            <w:gridSpan w:val="2"/>
            <w:hideMark/>
          </w:tcPr>
          <w:p w:rsidR="00E84628" w:rsidRPr="00E84628" w:rsidRDefault="00E84628">
            <w:pPr>
              <w:suppressLineNumbers/>
              <w:rPr>
                <w:rFonts w:ascii="David" w:hAnsi="David" w:cs="David"/>
                <w:b/>
                <w:bCs/>
                <w:sz w:val="26"/>
                <w:szCs w:val="26"/>
              </w:rPr>
            </w:pPr>
            <w:r w:rsidRPr="00E84628">
              <w:rPr>
                <w:rFonts w:ascii="David" w:hAnsi="David" w:cs="David"/>
                <w:b/>
                <w:bCs/>
                <w:sz w:val="26"/>
                <w:szCs w:val="26"/>
                <w:rtl/>
              </w:rPr>
              <w:t>משיבה</w:t>
            </w:r>
          </w:p>
        </w:tc>
        <w:tc>
          <w:tcPr>
            <w:tcW w:w="5571" w:type="dxa"/>
          </w:tcPr>
          <w:p w:rsidR="00E84628" w:rsidRPr="00E84628" w:rsidRDefault="00E84628">
            <w:pPr>
              <w:suppressLineNumbers/>
              <w:rPr>
                <w:rFonts w:ascii="David" w:hAnsi="David" w:cs="David"/>
                <w:b/>
                <w:bCs/>
                <w:sz w:val="26"/>
                <w:szCs w:val="26"/>
              </w:rPr>
            </w:pPr>
            <w:r w:rsidRPr="00E84628">
              <w:rPr>
                <w:rFonts w:ascii="David" w:hAnsi="David" w:cs="David"/>
                <w:b/>
                <w:bCs/>
                <w:sz w:val="26"/>
                <w:szCs w:val="26"/>
                <w:rtl/>
              </w:rPr>
              <w:t>פלונית</w:t>
            </w:r>
          </w:p>
          <w:p w:rsidR="00E84628" w:rsidRPr="00E84628" w:rsidRDefault="00E84628">
            <w:pPr>
              <w:suppressLineNumbers/>
              <w:rPr>
                <w:rFonts w:ascii="David" w:hAnsi="David" w:cs="David"/>
                <w:b/>
                <w:bCs/>
                <w:sz w:val="26"/>
                <w:szCs w:val="26"/>
                <w:rtl/>
              </w:rPr>
            </w:pPr>
            <w:r w:rsidRPr="00E84628">
              <w:rPr>
                <w:rFonts w:ascii="David" w:hAnsi="David" w:cs="David"/>
                <w:b/>
                <w:bCs/>
                <w:sz w:val="26"/>
                <w:szCs w:val="26"/>
                <w:rtl/>
              </w:rPr>
              <w:t>ע"י ב"כ עו"ד אבו שרהב</w:t>
            </w:r>
          </w:p>
          <w:p w:rsidR="00E84628" w:rsidRPr="00E84628" w:rsidRDefault="00E84628">
            <w:pPr>
              <w:suppressLineNumbers/>
              <w:rPr>
                <w:rFonts w:ascii="David" w:hAnsi="David" w:cs="David"/>
                <w:b/>
                <w:bCs/>
                <w:sz w:val="26"/>
                <w:szCs w:val="26"/>
                <w:rtl/>
              </w:rPr>
            </w:pPr>
          </w:p>
        </w:tc>
      </w:tr>
      <w:tr w:rsidR="00E84628" w:rsidRPr="00E84628" w:rsidTr="00E84628">
        <w:trPr>
          <w:jc w:val="center"/>
        </w:trPr>
        <w:tc>
          <w:tcPr>
            <w:tcW w:w="8820" w:type="dxa"/>
            <w:gridSpan w:val="3"/>
          </w:tcPr>
          <w:p w:rsidR="00E84628" w:rsidRPr="00E84628" w:rsidRDefault="00E84628">
            <w:pPr>
              <w:suppressLineNumbers/>
              <w:rPr>
                <w:rFonts w:ascii="David" w:hAnsi="David" w:cs="David"/>
                <w:noProof/>
                <w:sz w:val="24"/>
                <w:szCs w:val="24"/>
                <w:rtl/>
              </w:rPr>
            </w:pPr>
          </w:p>
        </w:tc>
      </w:tr>
      <w:tr w:rsidR="00E84628" w:rsidRPr="00E84628" w:rsidTr="00E84628">
        <w:trPr>
          <w:jc w:val="center"/>
        </w:trPr>
        <w:tc>
          <w:tcPr>
            <w:tcW w:w="3249" w:type="dxa"/>
            <w:gridSpan w:val="2"/>
          </w:tcPr>
          <w:p w:rsidR="00E84628" w:rsidRPr="00E84628" w:rsidRDefault="00E84628">
            <w:pPr>
              <w:rPr>
                <w:rFonts w:ascii="David" w:eastAsia="David" w:hAnsi="David" w:cs="David"/>
                <w:rtl/>
              </w:rPr>
            </w:pPr>
          </w:p>
        </w:tc>
        <w:tc>
          <w:tcPr>
            <w:tcW w:w="5571" w:type="dxa"/>
          </w:tcPr>
          <w:p w:rsidR="00E84628" w:rsidRPr="00E84628" w:rsidRDefault="00E84628">
            <w:pPr>
              <w:rPr>
                <w:rFonts w:ascii="David" w:hAnsi="David" w:cs="David"/>
                <w:b/>
                <w:bCs/>
                <w:noProof/>
                <w:sz w:val="26"/>
                <w:szCs w:val="26"/>
              </w:rPr>
            </w:pPr>
          </w:p>
        </w:tc>
      </w:tr>
      <w:tr w:rsidR="00E84628" w:rsidRPr="00E84628" w:rsidTr="00E84628">
        <w:trPr>
          <w:jc w:val="center"/>
        </w:trPr>
        <w:tc>
          <w:tcPr>
            <w:tcW w:w="8820" w:type="dxa"/>
            <w:gridSpan w:val="3"/>
          </w:tcPr>
          <w:p w:rsidR="00E84628" w:rsidRPr="00E84628" w:rsidRDefault="00E84628">
            <w:pPr>
              <w:suppressLineNumbers/>
              <w:rPr>
                <w:rFonts w:ascii="David" w:hAnsi="David" w:cs="David"/>
                <w:b/>
                <w:bCs/>
                <w:sz w:val="26"/>
                <w:szCs w:val="26"/>
              </w:rPr>
            </w:pPr>
          </w:p>
        </w:tc>
      </w:tr>
      <w:tr w:rsidR="00E84628" w:rsidRPr="00E84628" w:rsidTr="00E84628">
        <w:trPr>
          <w:jc w:val="center"/>
        </w:trPr>
        <w:tc>
          <w:tcPr>
            <w:tcW w:w="8820" w:type="dxa"/>
            <w:gridSpan w:val="3"/>
          </w:tcPr>
          <w:p w:rsidR="00E84628" w:rsidRPr="00E84628" w:rsidRDefault="00E84628">
            <w:pPr>
              <w:bidi w:val="0"/>
              <w:jc w:val="center"/>
              <w:rPr>
                <w:rFonts w:ascii="David" w:hAnsi="David" w:cs="David"/>
                <w:b/>
                <w:bCs/>
                <w:sz w:val="28"/>
                <w:szCs w:val="28"/>
                <w:u w:val="single"/>
              </w:rPr>
            </w:pPr>
            <w:r w:rsidRPr="00E84628">
              <w:rPr>
                <w:rFonts w:ascii="David" w:hAnsi="David" w:cs="David"/>
                <w:b/>
                <w:bCs/>
                <w:sz w:val="28"/>
                <w:szCs w:val="28"/>
                <w:u w:val="single"/>
                <w:rtl/>
              </w:rPr>
              <w:t>החלטה</w:t>
            </w:r>
          </w:p>
          <w:p w:rsidR="00E84628" w:rsidRPr="00E84628" w:rsidRDefault="00E84628">
            <w:pPr>
              <w:bidi w:val="0"/>
              <w:rPr>
                <w:rFonts w:ascii="David" w:hAnsi="David" w:cs="David"/>
                <w:b/>
                <w:bCs/>
                <w:sz w:val="28"/>
                <w:szCs w:val="28"/>
                <w:u w:val="single"/>
              </w:rPr>
            </w:pPr>
          </w:p>
          <w:p w:rsidR="00E84628" w:rsidRPr="00E84628" w:rsidRDefault="00E84628">
            <w:pPr>
              <w:bidi w:val="0"/>
              <w:rPr>
                <w:rFonts w:ascii="David" w:hAnsi="David" w:cs="David"/>
                <w:b/>
                <w:bCs/>
                <w:sz w:val="28"/>
                <w:szCs w:val="28"/>
                <w:u w:val="single"/>
              </w:rPr>
            </w:pPr>
          </w:p>
        </w:tc>
      </w:tr>
    </w:tbl>
    <w:p w:rsidR="00E84628" w:rsidRDefault="00E84628" w:rsidP="00E84628">
      <w:pPr>
        <w:pStyle w:val="a4"/>
        <w:numPr>
          <w:ilvl w:val="0"/>
          <w:numId w:val="2"/>
        </w:numPr>
        <w:spacing w:line="360" w:lineRule="auto"/>
        <w:jc w:val="both"/>
        <w:rPr>
          <w:rFonts w:ascii="Arial" w:hAnsi="Arial"/>
          <w:noProof w:val="0"/>
        </w:rPr>
      </w:pPr>
      <w:bookmarkStart w:id="1" w:name="NGCSBookmark"/>
      <w:bookmarkEnd w:id="1"/>
      <w:r>
        <w:rPr>
          <w:rFonts w:ascii="Arial" w:hAnsi="Arial"/>
          <w:noProof w:val="0"/>
          <w:rtl/>
        </w:rPr>
        <w:t xml:space="preserve">עניינה של החלטה זו, בקשה שהגישה משטרת ישראל למתן צו הגנה בעניינה של המשיבה שהיא המוגנת על פי האמור בבקשה. </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מדובר בבקשה שמכל בחינה משפטית היא חריגה ומורכבת, בהליכים דומים נקבע ע"י מותבים שונים וכן ע"י כב' השופט יעקב שפסר בבית המשפט המחוזי לוד כי אין לבית המשפט סמכות לכפות על אדם צו הגנתי ואין אפשרות לכפיית שהייה במקלט לנשים מוכות או בכל מקום מוגן אחר, אף אם המעשה הוא לטובת המוגן, אלא אם קיימת אינדיקציה לפגם בכשרותו המשפטית (ראו </w:t>
      </w:r>
      <w:proofErr w:type="spellStart"/>
      <w:r>
        <w:rPr>
          <w:rFonts w:ascii="Arial" w:hAnsi="Arial"/>
          <w:noProof w:val="0"/>
          <w:rtl/>
        </w:rPr>
        <w:t>לענין</w:t>
      </w:r>
      <w:proofErr w:type="spellEnd"/>
      <w:r>
        <w:rPr>
          <w:rFonts w:ascii="Arial" w:hAnsi="Arial"/>
          <w:noProof w:val="0"/>
          <w:rtl/>
        </w:rPr>
        <w:t xml:space="preserve"> זה </w:t>
      </w:r>
      <w:r>
        <w:rPr>
          <w:rFonts w:ascii="Arial" w:hAnsi="Arial"/>
          <w:b/>
          <w:bCs/>
          <w:noProof w:val="0"/>
          <w:rtl/>
        </w:rPr>
        <w:t xml:space="preserve">ע"ח 31319-12-19 מחוזי לוד, </w:t>
      </w:r>
      <w:proofErr w:type="spellStart"/>
      <w:r>
        <w:rPr>
          <w:rFonts w:ascii="Arial" w:hAnsi="Arial"/>
          <w:b/>
          <w:bCs/>
          <w:noProof w:val="0"/>
          <w:rtl/>
        </w:rPr>
        <w:t>ה"ט</w:t>
      </w:r>
      <w:proofErr w:type="spellEnd"/>
      <w:r>
        <w:rPr>
          <w:rFonts w:ascii="Arial" w:hAnsi="Arial"/>
          <w:b/>
          <w:bCs/>
          <w:noProof w:val="0"/>
          <w:rtl/>
        </w:rPr>
        <w:t xml:space="preserve"> 29581-12-19 משפחה ר</w:t>
      </w:r>
      <w:r>
        <w:rPr>
          <w:rFonts w:ascii="Arial" w:hAnsi="Arial" w:hint="cs"/>
          <w:b/>
          <w:bCs/>
          <w:noProof w:val="0"/>
          <w:rtl/>
        </w:rPr>
        <w:t>א</w:t>
      </w:r>
      <w:r>
        <w:rPr>
          <w:rFonts w:ascii="Arial" w:hAnsi="Arial"/>
          <w:b/>
          <w:bCs/>
          <w:noProof w:val="0"/>
          <w:rtl/>
        </w:rPr>
        <w:t xml:space="preserve">של"צ, </w:t>
      </w:r>
      <w:proofErr w:type="spellStart"/>
      <w:r>
        <w:rPr>
          <w:rFonts w:ascii="Arial" w:hAnsi="Arial"/>
          <w:b/>
          <w:bCs/>
          <w:noProof w:val="0"/>
          <w:rtl/>
        </w:rPr>
        <w:t>ה"ט</w:t>
      </w:r>
      <w:proofErr w:type="spellEnd"/>
      <w:r>
        <w:rPr>
          <w:rFonts w:ascii="Arial" w:hAnsi="Arial"/>
          <w:b/>
          <w:bCs/>
          <w:noProof w:val="0"/>
          <w:rtl/>
        </w:rPr>
        <w:t xml:space="preserve"> 41366-03-19 משפחה ראשל"צ, </w:t>
      </w:r>
      <w:proofErr w:type="spellStart"/>
      <w:r>
        <w:rPr>
          <w:rFonts w:ascii="Arial" w:hAnsi="Arial"/>
          <w:b/>
          <w:bCs/>
          <w:noProof w:val="0"/>
          <w:rtl/>
        </w:rPr>
        <w:t>ה"ט</w:t>
      </w:r>
      <w:proofErr w:type="spellEnd"/>
      <w:r>
        <w:rPr>
          <w:rFonts w:ascii="Arial" w:hAnsi="Arial"/>
          <w:b/>
          <w:bCs/>
          <w:noProof w:val="0"/>
          <w:rtl/>
        </w:rPr>
        <w:t xml:space="preserve"> 61186-07-22 משפחה ראשל"צ</w:t>
      </w:r>
      <w:r>
        <w:rPr>
          <w:rFonts w:ascii="Arial" w:hAnsi="Arial"/>
          <w:noProof w:val="0"/>
          <w:rtl/>
        </w:rPr>
        <w:t>).</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בענייננו לא יכולה להיות מחלוקת כי לא נפל כל פגם ביכולת של המשיבה להביע עמדתה, לבחור בחירות ביחס למהלך חייה ובעניינה אין כל סיבה לסטות מהוראות  סעיף 1 לחוק הכשרות המשפטית והאפוטרופסות, </w:t>
      </w:r>
      <w:proofErr w:type="spellStart"/>
      <w:r>
        <w:rPr>
          <w:rFonts w:ascii="Arial" w:hAnsi="Arial"/>
          <w:noProof w:val="0"/>
          <w:rtl/>
        </w:rPr>
        <w:t>התשכ"ב</w:t>
      </w:r>
      <w:proofErr w:type="spellEnd"/>
      <w:r>
        <w:rPr>
          <w:rFonts w:ascii="Arial" w:hAnsi="Arial"/>
          <w:noProof w:val="0"/>
          <w:rtl/>
        </w:rPr>
        <w:t xml:space="preserve"> -1962, לפיהן "</w:t>
      </w:r>
      <w:r>
        <w:rPr>
          <w:rFonts w:ascii="Arial" w:hAnsi="Arial"/>
          <w:b/>
          <w:bCs/>
          <w:noProof w:val="0"/>
          <w:rtl/>
        </w:rPr>
        <w:t>כל אדם כשר לזכויות ולחובות מגמר לידתו ועד מותו"</w:t>
      </w:r>
      <w:r>
        <w:rPr>
          <w:rFonts w:ascii="Arial" w:hAnsi="Arial"/>
          <w:noProof w:val="0"/>
          <w:rtl/>
        </w:rPr>
        <w:t>.</w:t>
      </w:r>
    </w:p>
    <w:p w:rsidR="00E84628" w:rsidRDefault="00E84628" w:rsidP="00E84628">
      <w:pPr>
        <w:pStyle w:val="a4"/>
        <w:numPr>
          <w:ilvl w:val="0"/>
          <w:numId w:val="2"/>
        </w:numPr>
        <w:spacing w:line="360" w:lineRule="auto"/>
        <w:jc w:val="both"/>
        <w:rPr>
          <w:rFonts w:ascii="Arial" w:hAnsi="Arial"/>
          <w:b/>
          <w:bCs/>
          <w:noProof w:val="0"/>
        </w:rPr>
      </w:pPr>
      <w:r>
        <w:rPr>
          <w:rFonts w:ascii="Arial" w:hAnsi="Arial"/>
          <w:noProof w:val="0"/>
          <w:rtl/>
        </w:rPr>
        <w:t xml:space="preserve">בבקשה מיום 28.8.2023 ציין היועץ המשפטי של תחנת </w:t>
      </w:r>
      <w:r>
        <w:rPr>
          <w:rFonts w:ascii="Arial" w:hAnsi="Arial" w:hint="cs"/>
          <w:noProof w:val="0"/>
          <w:rtl/>
        </w:rPr>
        <w:t>*****</w:t>
      </w:r>
      <w:r>
        <w:rPr>
          <w:rFonts w:ascii="Arial" w:hAnsi="Arial"/>
          <w:noProof w:val="0"/>
          <w:rtl/>
        </w:rPr>
        <w:t xml:space="preserve"> כי המשיבה ילידת  2001, נשואה ותושבת שבט </w:t>
      </w:r>
      <w:r>
        <w:rPr>
          <w:rFonts w:ascii="Arial" w:hAnsi="Arial" w:hint="cs"/>
          <w:noProof w:val="0"/>
          <w:rtl/>
        </w:rPr>
        <w:t>*****</w:t>
      </w:r>
      <w:r>
        <w:rPr>
          <w:rFonts w:ascii="Arial" w:hAnsi="Arial"/>
          <w:noProof w:val="0"/>
          <w:rtl/>
        </w:rPr>
        <w:t xml:space="preserve"> בפזורה, אשר </w:t>
      </w:r>
      <w:r>
        <w:rPr>
          <w:rFonts w:ascii="Arial" w:hAnsi="Arial"/>
          <w:b/>
          <w:bCs/>
          <w:noProof w:val="0"/>
          <w:rtl/>
        </w:rPr>
        <w:t>בשני מועדים שונים במהלך חודש יוני, הותקפה ע"י אביה, בביתו של אביה ונגרמו לה חבלות משמעותיות והכל על רקע פגיעה בכבוד המשפחה.</w:t>
      </w:r>
    </w:p>
    <w:p w:rsidR="00E84628" w:rsidRDefault="00E84628" w:rsidP="00E84628">
      <w:pPr>
        <w:pStyle w:val="a4"/>
        <w:spacing w:line="360" w:lineRule="auto"/>
        <w:jc w:val="both"/>
        <w:rPr>
          <w:rFonts w:ascii="Arial" w:hAnsi="Arial"/>
          <w:noProof w:val="0"/>
        </w:rPr>
      </w:pPr>
      <w:r>
        <w:rPr>
          <w:rFonts w:ascii="Arial" w:hAnsi="Arial"/>
          <w:b/>
          <w:bCs/>
          <w:noProof w:val="0"/>
          <w:rtl/>
        </w:rPr>
        <w:t>בבקשה תואר כי שוטרים נאלצו לחלצה מבית אביה תוך התנגדות פעילה של בני המשפחה</w:t>
      </w:r>
      <w:r>
        <w:rPr>
          <w:rFonts w:ascii="Arial" w:hAnsi="Arial"/>
          <w:noProof w:val="0"/>
          <w:rtl/>
        </w:rPr>
        <w:t xml:space="preserve"> ובעקבות המתואר, הוגש כתב אישום כנגד האב, כאשר נכון למועד מתן החלטתי זו,  האב עצור על פי החלטת בית המשפט עד תום ההליכים.</w:t>
      </w:r>
    </w:p>
    <w:p w:rsidR="00E84628" w:rsidRDefault="00E84628" w:rsidP="00E84628">
      <w:pPr>
        <w:pStyle w:val="a4"/>
        <w:numPr>
          <w:ilvl w:val="0"/>
          <w:numId w:val="2"/>
        </w:numPr>
        <w:spacing w:line="360" w:lineRule="auto"/>
        <w:jc w:val="both"/>
        <w:rPr>
          <w:rFonts w:ascii="Arial" w:hAnsi="Arial"/>
          <w:noProof w:val="0"/>
          <w:rtl/>
        </w:rPr>
      </w:pPr>
      <w:r>
        <w:rPr>
          <w:rFonts w:ascii="Arial" w:hAnsi="Arial"/>
          <w:noProof w:val="0"/>
          <w:rtl/>
        </w:rPr>
        <w:lastRenderedPageBreak/>
        <w:t xml:space="preserve">בבקשה מציין ב"כ המבקשת כי המשיבה הושמה, על פי הסכמתה, במקלט מוגן וזאת ממועד אירוע התקיפה האחרון ביום  28.6.2023 ועד מועד הגשת הבקשה. </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צוין כי כחודשיים לאחר מכן ובתוך שהותה במקלט מוגן, פנתה המשיבה לעו"ס הרווחה וביקשה לעזוב את המקלט על מנת להינשא לבחיר ליבה, אלא שבמקביל לתהליך זה, התקבל מידע קונקרטי אצל משטרת ישראל, לפיו יש סכנה ממשית ברורה ומידית לחייה המשיבה וכי עולה החשש כי יציאתה מהמקלט לטובת חתונה הינה סיפור כיסוי על מנת שיתאפשר לשים סוף לחייה.</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לאחר שמצב הדברים הוסבר למשיבה, על פי הסכמתה היא הוחזרה באותו יום למקלט המוגן.</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בדיון התקיים ביום 28.8.2023 בפניי במסגרת תורנות הפגרה, הוריתי ללשכה לסיוע משפטי למנות למשיבה עו"ד מייצג ובמהלך הדיון, יצר צוות בית המשפט קשר עם הלשכה לסיוע משפטי ובתוך דקות ספורות התייצבה באולם עו"ד מטעם הלשכה לסיוע משפטי דוברת השפה הערבית והחלה לייצג את המשיבה על פי הסכמתה.</w:t>
      </w:r>
    </w:p>
    <w:p w:rsidR="00E84628" w:rsidRDefault="00E84628" w:rsidP="00E84628">
      <w:pPr>
        <w:pStyle w:val="a4"/>
        <w:numPr>
          <w:ilvl w:val="0"/>
          <w:numId w:val="2"/>
        </w:numPr>
        <w:spacing w:line="360" w:lineRule="auto"/>
        <w:jc w:val="both"/>
        <w:rPr>
          <w:rFonts w:ascii="Arial" w:hAnsi="Arial"/>
          <w:b/>
          <w:bCs/>
          <w:noProof w:val="0"/>
          <w:u w:val="single"/>
        </w:rPr>
      </w:pPr>
      <w:r>
        <w:rPr>
          <w:rFonts w:ascii="Arial" w:hAnsi="Arial"/>
          <w:noProof w:val="0"/>
          <w:rtl/>
        </w:rPr>
        <w:t xml:space="preserve">בדיון עצמו, התקיים דיון ער וארוך במהלכו </w:t>
      </w:r>
      <w:proofErr w:type="spellStart"/>
      <w:r>
        <w:rPr>
          <w:rFonts w:ascii="Arial" w:hAnsi="Arial"/>
          <w:noProof w:val="0"/>
          <w:rtl/>
        </w:rPr>
        <w:t>איפשר</w:t>
      </w:r>
      <w:proofErr w:type="spellEnd"/>
      <w:r>
        <w:rPr>
          <w:rFonts w:ascii="Arial" w:hAnsi="Arial"/>
          <w:noProof w:val="0"/>
          <w:rtl/>
        </w:rPr>
        <w:t xml:space="preserve"> ב"כ המבקשת לבית המשפט עיון בחומרי חקירה, חלקם סודיים, חלקם סודיים ביותר ובכל מקרה, </w:t>
      </w:r>
      <w:r>
        <w:rPr>
          <w:rFonts w:ascii="Arial" w:hAnsi="Arial"/>
          <w:b/>
          <w:bCs/>
          <w:noProof w:val="0"/>
          <w:u w:val="single"/>
          <w:rtl/>
        </w:rPr>
        <w:t>עלה מעיון בחומרים המודיעיניים כי אכן יש ממש בחשש המבקשת כי המשיבה נמצאת בסכנת חיים ברורה ומידית.</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הדבר הוסבר במגבלות החיסיון ובמסגרת שיח נרחב למשיבה וזו </w:t>
      </w:r>
      <w:r>
        <w:rPr>
          <w:rFonts w:ascii="Arial" w:hAnsi="Arial"/>
          <w:b/>
          <w:bCs/>
          <w:noProof w:val="0"/>
          <w:u w:val="single"/>
          <w:rtl/>
        </w:rPr>
        <w:t>נתנה בסיום הדיון הסכמתה כי עד למועד הדיון שייקבע, היא תמשיך ותשהה במקלט מוגן וחסוי</w:t>
      </w:r>
      <w:r>
        <w:rPr>
          <w:rFonts w:ascii="Arial" w:hAnsi="Arial"/>
          <w:noProof w:val="0"/>
          <w:rtl/>
        </w:rPr>
        <w:t xml:space="preserve">, כאשר ביהמ"ש הורה למשטרת ישראל להעביר אותה בליווי ותוך הגנה צמודה למקום מוגן. </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במסגרת ההחלטה מיום  28.8.2023 הורה בית המשפט ליחידה החוקרת לערוך לקראת הדיון הבא הערכה מחודשת לרבות בדיקה של מידע מודיעיני וכן בית המשפט הציע למבקשת כי ככל שיש בני משפחה שיכולים לערוב לשלומה הנפשי והגופני, יגיעו לדיון הבא שייקבע. </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היום התקיים דיון נוסף, אליו התייצבה המשיבה בליווי באת כוחה, וכן מחוץ לאולם בית המשפט המתינו ארבעה מבני משפחתה של המשיבה, אחיו של אביה שנמצא במעגל הראשון </w:t>
      </w:r>
      <w:proofErr w:type="spellStart"/>
      <w:r>
        <w:rPr>
          <w:rFonts w:ascii="Arial" w:hAnsi="Arial"/>
          <w:noProof w:val="0"/>
          <w:rtl/>
        </w:rPr>
        <w:t>המחוייב</w:t>
      </w:r>
      <w:proofErr w:type="spellEnd"/>
      <w:r>
        <w:rPr>
          <w:rFonts w:ascii="Arial" w:hAnsi="Arial"/>
          <w:noProof w:val="0"/>
          <w:rtl/>
        </w:rPr>
        <w:t xml:space="preserve"> ביותר להגנת כבודה של המשיבה. כן התייצבו שניים מזקני השבט שהבהירו כי הם לא מעגל משפטי מקרבה ראשונה, הם משפחה מרוחקת וכן התייצב אדם נוסף שנמנה על מעגלים רחוקים יותר של בני המשפחה.</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שניים מבני המשפחה שהציעו לקחת אחריות על חיי המשיבה מר </w:t>
      </w:r>
      <w:r>
        <w:rPr>
          <w:rFonts w:ascii="Arial" w:hAnsi="Arial" w:hint="cs"/>
          <w:noProof w:val="0"/>
          <w:rtl/>
        </w:rPr>
        <w:t>****</w:t>
      </w:r>
      <w:r>
        <w:rPr>
          <w:rFonts w:ascii="Arial" w:hAnsi="Arial"/>
          <w:noProof w:val="0"/>
          <w:rtl/>
        </w:rPr>
        <w:t xml:space="preserve"> ומר </w:t>
      </w:r>
      <w:r>
        <w:rPr>
          <w:rFonts w:ascii="Arial" w:hAnsi="Arial" w:hint="cs"/>
          <w:noProof w:val="0"/>
          <w:rtl/>
        </w:rPr>
        <w:t>*****</w:t>
      </w:r>
      <w:r>
        <w:rPr>
          <w:rFonts w:ascii="Arial" w:hAnsi="Arial"/>
          <w:noProof w:val="0"/>
          <w:rtl/>
        </w:rPr>
        <w:t xml:space="preserve"> טענו בהרחבה בפני ביהמ"ש, ביקשו לשכנע כי מבינים את האחריות שנטלו עליהם. מר </w:t>
      </w:r>
      <w:r>
        <w:rPr>
          <w:rFonts w:ascii="Arial" w:hAnsi="Arial" w:hint="cs"/>
          <w:noProof w:val="0"/>
          <w:rtl/>
        </w:rPr>
        <w:t xml:space="preserve">**** </w:t>
      </w:r>
      <w:r>
        <w:rPr>
          <w:rFonts w:ascii="Arial" w:hAnsi="Arial"/>
          <w:noProof w:val="0"/>
          <w:rtl/>
        </w:rPr>
        <w:t xml:space="preserve">מזקני השבט אליו משתייכת המשיבה, הבהיר כי למעשה בני המשפחה נתנו את ברכתם לחתונה המתוכננת של המשיבה עם בחיר ליבה ואף חתמו על הפרטים והבהיר כי אינו יודע מי הם הגורמים שרוצים להפריע להסכמות המשפחתיות ולסכן את שלומה של המשיבה. </w:t>
      </w:r>
    </w:p>
    <w:p w:rsidR="00E84628" w:rsidRPr="00E84628" w:rsidRDefault="00E84628" w:rsidP="00BB4454">
      <w:pPr>
        <w:pStyle w:val="a4"/>
        <w:numPr>
          <w:ilvl w:val="0"/>
          <w:numId w:val="2"/>
        </w:numPr>
        <w:spacing w:line="360" w:lineRule="auto"/>
        <w:jc w:val="both"/>
        <w:rPr>
          <w:rFonts w:ascii="Arial" w:hAnsi="Arial"/>
          <w:noProof w:val="0"/>
        </w:rPr>
      </w:pPr>
      <w:r w:rsidRPr="00E84628">
        <w:rPr>
          <w:rFonts w:ascii="Arial" w:hAnsi="Arial"/>
          <w:noProof w:val="0"/>
          <w:rtl/>
        </w:rPr>
        <w:t>לאחר הפסקה שנערכה, מסרה ב"כ המשיבה כי הערבים מטעם המשיבה מוכנים להצעת בית</w:t>
      </w:r>
      <w:r w:rsidRPr="00E84628">
        <w:rPr>
          <w:rFonts w:ascii="Arial" w:hAnsi="Arial" w:hint="cs"/>
          <w:noProof w:val="0"/>
          <w:rtl/>
        </w:rPr>
        <w:t xml:space="preserve"> </w:t>
      </w:r>
      <w:r w:rsidRPr="00E84628">
        <w:rPr>
          <w:rFonts w:ascii="Arial" w:hAnsi="Arial"/>
          <w:noProof w:val="0"/>
          <w:rtl/>
        </w:rPr>
        <w:t>המשפט להפקדת סכום כספי של 100,000 ₪ אשר יוחזר להם לשיעורין ובחלוף מספר שנים, כאשר יוכיחו כי מצליחים להבטיח את שלמות חייה של המשיבה.</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lastRenderedPageBreak/>
        <w:t xml:space="preserve">לאחר ששמעתי את הצדדים ואת הערבים מטעמה של המשיבה,  כאשר ב"כ המבקשת ועו"ס תחנת </w:t>
      </w:r>
      <w:r>
        <w:rPr>
          <w:rFonts w:ascii="Arial" w:hAnsi="Arial" w:hint="cs"/>
          <w:noProof w:val="0"/>
          <w:rtl/>
        </w:rPr>
        <w:t>***</w:t>
      </w:r>
      <w:r>
        <w:rPr>
          <w:rFonts w:ascii="Arial" w:hAnsi="Arial"/>
          <w:noProof w:val="0"/>
          <w:rtl/>
        </w:rPr>
        <w:t xml:space="preserve"> הבהירו כי הם מתנגדים למוצע וכי לא השתכנעו כי ערבות מסוג זה תגן על חייה של המשיבה, נראה כי אין מנוס ממתן הכרעה זו.</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ראשית אבהיר כי התרשמתי מטיפול משטרת ישראל במקרה, טיפול יסודי, מקצועי,  ברגישות הנדרשת, תוך לימוד הרקע התרבותי, הפעלת מערכי מודיעין זהירים וכן באופן שבו טענו באולם, הן החוקר רס"ב חן אלפסי בדיון ביום 28.8.2023 וכן היועץ המשפטי עו"ד שלומי שוחט, אשר עשו כל שלאל ידם לפעול להגנתה של המשיבה, תוך הפעלת מאמצים הן במהלך ההליך המשפטי והן מאחורי הקלעים, כל הללו ראויים לציון. </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כן מצאתי לציין את פועלה של עו"ס תחנת </w:t>
      </w:r>
      <w:r>
        <w:rPr>
          <w:rFonts w:ascii="Arial" w:hAnsi="Arial" w:hint="cs"/>
          <w:noProof w:val="0"/>
          <w:rtl/>
        </w:rPr>
        <w:t>***</w:t>
      </w:r>
      <w:r>
        <w:rPr>
          <w:rFonts w:ascii="Arial" w:hAnsi="Arial"/>
          <w:noProof w:val="0"/>
          <w:rtl/>
        </w:rPr>
        <w:t xml:space="preserve"> גב' נעמה </w:t>
      </w:r>
      <w:proofErr w:type="spellStart"/>
      <w:r>
        <w:rPr>
          <w:rFonts w:ascii="Arial" w:hAnsi="Arial"/>
          <w:noProof w:val="0"/>
          <w:rtl/>
        </w:rPr>
        <w:t>וותארי</w:t>
      </w:r>
      <w:proofErr w:type="spellEnd"/>
      <w:r>
        <w:rPr>
          <w:rFonts w:ascii="Arial" w:hAnsi="Arial"/>
          <w:noProof w:val="0"/>
          <w:rtl/>
        </w:rPr>
        <w:t xml:space="preserve"> אשר נדרשה לעניינה של המשיבה בצורה רגישה ומקצועית וניכר כי כלל הגורמים במשטרת ישראל נדרשו לעניינה של המשיבה בצורה מקצועית וראויה.</w:t>
      </w:r>
    </w:p>
    <w:p w:rsidR="00E84628" w:rsidRDefault="00E84628" w:rsidP="00E84628">
      <w:pPr>
        <w:pStyle w:val="a4"/>
        <w:numPr>
          <w:ilvl w:val="0"/>
          <w:numId w:val="2"/>
        </w:numPr>
        <w:spacing w:line="360" w:lineRule="auto"/>
        <w:jc w:val="both"/>
        <w:rPr>
          <w:rFonts w:ascii="Arial" w:hAnsi="Arial"/>
          <w:b/>
          <w:bCs/>
          <w:noProof w:val="0"/>
          <w:u w:val="single"/>
        </w:rPr>
      </w:pPr>
      <w:r>
        <w:rPr>
          <w:rFonts w:ascii="Arial" w:hAnsi="Arial"/>
          <w:noProof w:val="0"/>
          <w:rtl/>
        </w:rPr>
        <w:t xml:space="preserve">יובהר כי </w:t>
      </w:r>
      <w:r>
        <w:rPr>
          <w:rFonts w:ascii="Arial" w:hAnsi="Arial"/>
          <w:b/>
          <w:bCs/>
          <w:noProof w:val="0"/>
          <w:u w:val="single"/>
          <w:rtl/>
        </w:rPr>
        <w:t xml:space="preserve">הגם שאכן התרשמתי כי גורמי משטרת ישראל פעלו במקצועיות ופעלו להגנתה של המשיבה מתוך חשש מבוסס כי היא מלויה בסכנת חיים </w:t>
      </w:r>
      <w:proofErr w:type="spellStart"/>
      <w:r>
        <w:rPr>
          <w:rFonts w:ascii="Arial" w:hAnsi="Arial"/>
          <w:b/>
          <w:bCs/>
          <w:noProof w:val="0"/>
          <w:u w:val="single"/>
          <w:rtl/>
        </w:rPr>
        <w:t>אמיתית</w:t>
      </w:r>
      <w:proofErr w:type="spellEnd"/>
      <w:r>
        <w:rPr>
          <w:rFonts w:ascii="Arial" w:hAnsi="Arial"/>
          <w:b/>
          <w:bCs/>
          <w:noProof w:val="0"/>
          <w:u w:val="single"/>
          <w:rtl/>
        </w:rPr>
        <w:t xml:space="preserve"> </w:t>
      </w:r>
      <w:proofErr w:type="spellStart"/>
      <w:r>
        <w:rPr>
          <w:rFonts w:ascii="Arial" w:hAnsi="Arial"/>
          <w:b/>
          <w:bCs/>
          <w:noProof w:val="0"/>
          <w:u w:val="single"/>
          <w:rtl/>
        </w:rPr>
        <w:t>ומיידית</w:t>
      </w:r>
      <w:proofErr w:type="spellEnd"/>
      <w:r>
        <w:rPr>
          <w:rFonts w:ascii="Arial" w:hAnsi="Arial"/>
          <w:b/>
          <w:bCs/>
          <w:noProof w:val="0"/>
          <w:u w:val="single"/>
          <w:rtl/>
        </w:rPr>
        <w:t xml:space="preserve">, הרי שלא ניתן לכפות על המשיבה הגנה במסגרת המשך שהותה במקלט מוגן, בהעדר הסכמה מצדה. </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על כן, סבורני כי הדרך לאזן בין החשש המבוסס מחד ובין זכויותיה של המשיבה מאידך, היא לקבוע כי הערבים יפקידו ערבויות כפי שהסכימו וכן כפי שימצא לנכון לקבוע בית המשפט וזאת לצורך הבטחת שלומה וחייה של המשיבה. </w:t>
      </w:r>
    </w:p>
    <w:p w:rsidR="00E84628" w:rsidRDefault="00E84628" w:rsidP="00E84628">
      <w:pPr>
        <w:pStyle w:val="a4"/>
        <w:numPr>
          <w:ilvl w:val="0"/>
          <w:numId w:val="2"/>
        </w:numPr>
        <w:spacing w:line="360" w:lineRule="auto"/>
        <w:jc w:val="both"/>
        <w:rPr>
          <w:rFonts w:ascii="Arial" w:hAnsi="Arial"/>
          <w:b/>
          <w:bCs/>
          <w:noProof w:val="0"/>
        </w:rPr>
      </w:pPr>
      <w:r>
        <w:rPr>
          <w:rFonts w:ascii="Arial" w:hAnsi="Arial"/>
          <w:b/>
          <w:bCs/>
          <w:noProof w:val="0"/>
          <w:rtl/>
        </w:rPr>
        <w:t>בית המשפט ער לכך שכללי וחוקי התרבות ממנה מגיעה משפחתה של המשיבה, קובעים כי בני משפחתה הקרובים ביותר הם גם המחויבים להגנה על כבודה, לעתים גם במחיר פגיעה בחייה, כאשר ערך חייה לעיתים נסוג בפני כבוד המשפחה.</w:t>
      </w:r>
    </w:p>
    <w:p w:rsidR="00E84628" w:rsidRDefault="00E84628" w:rsidP="00E84628">
      <w:pPr>
        <w:pStyle w:val="a4"/>
        <w:spacing w:line="360" w:lineRule="auto"/>
        <w:jc w:val="both"/>
        <w:rPr>
          <w:rFonts w:ascii="Arial" w:hAnsi="Arial"/>
          <w:b/>
          <w:bCs/>
          <w:noProof w:val="0"/>
        </w:rPr>
      </w:pPr>
      <w:r>
        <w:rPr>
          <w:rFonts w:ascii="Arial" w:hAnsi="Arial"/>
          <w:b/>
          <w:bCs/>
          <w:noProof w:val="0"/>
          <w:rtl/>
        </w:rPr>
        <w:t>יחד עם זאת, מספר אנשים מכובדים ביותר התייצבו בפני ביהמ"ש, מהווים חלק מזקני השבט ומסרו לבית המשפט את התחייבותם המהותית והפרקטית לקחת על עצמם את האחריות על שמירת חייה של המשיבה.</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מצאתי לא בלב קל, אך במורכבות </w:t>
      </w:r>
      <w:proofErr w:type="spellStart"/>
      <w:r>
        <w:rPr>
          <w:rFonts w:ascii="Arial" w:hAnsi="Arial"/>
          <w:noProof w:val="0"/>
          <w:rtl/>
        </w:rPr>
        <w:t>הענין</w:t>
      </w:r>
      <w:proofErr w:type="spellEnd"/>
      <w:r>
        <w:rPr>
          <w:rFonts w:ascii="Arial" w:hAnsi="Arial"/>
          <w:noProof w:val="0"/>
          <w:rtl/>
        </w:rPr>
        <w:t xml:space="preserve"> לאפשר לערבים לעמוד בהתחייבותם ועל כן אני מוצאת לקבוע כמפורט להלן: </w:t>
      </w:r>
    </w:p>
    <w:p w:rsidR="00E84628" w:rsidRDefault="00E84628" w:rsidP="00E84628">
      <w:pPr>
        <w:pStyle w:val="a4"/>
        <w:numPr>
          <w:ilvl w:val="0"/>
          <w:numId w:val="3"/>
        </w:numPr>
        <w:spacing w:line="360" w:lineRule="auto"/>
        <w:jc w:val="both"/>
        <w:rPr>
          <w:rFonts w:ascii="Arial" w:hAnsi="Arial"/>
          <w:b/>
          <w:bCs/>
          <w:noProof w:val="0"/>
        </w:rPr>
      </w:pPr>
      <w:r>
        <w:rPr>
          <w:rFonts w:ascii="Arial" w:hAnsi="Arial"/>
          <w:b/>
          <w:bCs/>
          <w:noProof w:val="0"/>
          <w:rtl/>
        </w:rPr>
        <w:t xml:space="preserve">המשיבה תוכל לשוב לשטח מגורי שבט </w:t>
      </w:r>
      <w:r>
        <w:rPr>
          <w:rFonts w:ascii="Arial" w:hAnsi="Arial" w:hint="cs"/>
          <w:b/>
          <w:bCs/>
          <w:noProof w:val="0"/>
          <w:rtl/>
        </w:rPr>
        <w:t>****</w:t>
      </w:r>
      <w:r>
        <w:rPr>
          <w:rFonts w:ascii="Arial" w:hAnsi="Arial"/>
          <w:b/>
          <w:bCs/>
          <w:noProof w:val="0"/>
          <w:rtl/>
        </w:rPr>
        <w:t xml:space="preserve"> אליו היא משתייכת וזאת בכפוף להפקדת ערבון כספי בסך 100,000 ₪ בקופת בית המשפט, כאשר סכום זה יופקד ע"י הערבים </w:t>
      </w:r>
      <w:r>
        <w:rPr>
          <w:rFonts w:ascii="Arial" w:hAnsi="Arial" w:hint="cs"/>
          <w:b/>
          <w:bCs/>
          <w:noProof w:val="0"/>
          <w:rtl/>
        </w:rPr>
        <w:t>*****</w:t>
      </w:r>
      <w:r>
        <w:rPr>
          <w:rFonts w:ascii="Arial" w:hAnsi="Arial"/>
          <w:b/>
          <w:bCs/>
          <w:noProof w:val="0"/>
          <w:rtl/>
        </w:rPr>
        <w:t xml:space="preserve">, </w:t>
      </w:r>
      <w:r>
        <w:rPr>
          <w:rFonts w:ascii="Arial" w:hAnsi="Arial" w:hint="cs"/>
          <w:b/>
          <w:bCs/>
          <w:noProof w:val="0"/>
          <w:rtl/>
        </w:rPr>
        <w:t>*******</w:t>
      </w:r>
      <w:r>
        <w:rPr>
          <w:rFonts w:ascii="Arial" w:hAnsi="Arial"/>
          <w:b/>
          <w:bCs/>
          <w:noProof w:val="0"/>
          <w:rtl/>
        </w:rPr>
        <w:t xml:space="preserve">, </w:t>
      </w:r>
      <w:r>
        <w:rPr>
          <w:rFonts w:ascii="Arial" w:hAnsi="Arial" w:hint="cs"/>
          <w:b/>
          <w:bCs/>
          <w:noProof w:val="0"/>
          <w:rtl/>
        </w:rPr>
        <w:t>*******</w:t>
      </w:r>
      <w:r>
        <w:rPr>
          <w:rFonts w:ascii="Arial" w:hAnsi="Arial"/>
          <w:b/>
          <w:bCs/>
          <w:noProof w:val="0"/>
          <w:rtl/>
        </w:rPr>
        <w:t xml:space="preserve"> ו</w:t>
      </w:r>
      <w:r>
        <w:rPr>
          <w:rFonts w:ascii="Arial" w:hAnsi="Arial" w:hint="cs"/>
          <w:b/>
          <w:bCs/>
          <w:noProof w:val="0"/>
          <w:rtl/>
        </w:rPr>
        <w:t>*******</w:t>
      </w:r>
      <w:r>
        <w:rPr>
          <w:rFonts w:ascii="Arial" w:hAnsi="Arial"/>
          <w:b/>
          <w:bCs/>
          <w:noProof w:val="0"/>
          <w:rtl/>
        </w:rPr>
        <w:t xml:space="preserve">. המחויבות להפקיד את </w:t>
      </w:r>
      <w:proofErr w:type="spellStart"/>
      <w:r>
        <w:rPr>
          <w:rFonts w:ascii="Arial" w:hAnsi="Arial"/>
          <w:b/>
          <w:bCs/>
          <w:noProof w:val="0"/>
          <w:rtl/>
        </w:rPr>
        <w:t>הערבון</w:t>
      </w:r>
      <w:proofErr w:type="spellEnd"/>
      <w:r>
        <w:rPr>
          <w:rFonts w:ascii="Arial" w:hAnsi="Arial"/>
          <w:b/>
          <w:bCs/>
          <w:noProof w:val="0"/>
          <w:rtl/>
        </w:rPr>
        <w:t xml:space="preserve"> תהא לכל הערבים ביחד ולחוד.</w:t>
      </w:r>
    </w:p>
    <w:p w:rsidR="00E84628" w:rsidRDefault="00E84628" w:rsidP="00E84628">
      <w:pPr>
        <w:pStyle w:val="a4"/>
        <w:numPr>
          <w:ilvl w:val="0"/>
          <w:numId w:val="3"/>
        </w:numPr>
        <w:spacing w:line="360" w:lineRule="auto"/>
        <w:jc w:val="both"/>
        <w:rPr>
          <w:rFonts w:ascii="Arial" w:hAnsi="Arial"/>
          <w:b/>
          <w:bCs/>
          <w:noProof w:val="0"/>
        </w:rPr>
      </w:pPr>
      <w:r>
        <w:rPr>
          <w:rFonts w:ascii="Arial" w:hAnsi="Arial"/>
          <w:b/>
          <w:bCs/>
          <w:noProof w:val="0"/>
          <w:rtl/>
        </w:rPr>
        <w:t xml:space="preserve">בנוסף, יחתמו זקני השבט מר </w:t>
      </w:r>
      <w:r>
        <w:rPr>
          <w:rFonts w:ascii="Arial" w:hAnsi="Arial" w:hint="cs"/>
          <w:b/>
          <w:bCs/>
          <w:noProof w:val="0"/>
          <w:rtl/>
        </w:rPr>
        <w:t>*****</w:t>
      </w:r>
      <w:r>
        <w:rPr>
          <w:rFonts w:ascii="Arial" w:hAnsi="Arial"/>
          <w:b/>
          <w:bCs/>
          <w:noProof w:val="0"/>
          <w:rtl/>
        </w:rPr>
        <w:t xml:space="preserve"> ו</w:t>
      </w:r>
      <w:r>
        <w:rPr>
          <w:rFonts w:ascii="Arial" w:hAnsi="Arial" w:hint="cs"/>
          <w:b/>
          <w:bCs/>
          <w:noProof w:val="0"/>
          <w:rtl/>
        </w:rPr>
        <w:t>*******</w:t>
      </w:r>
      <w:r>
        <w:rPr>
          <w:rFonts w:ascii="Arial" w:hAnsi="Arial"/>
          <w:b/>
          <w:bCs/>
          <w:noProof w:val="0"/>
          <w:rtl/>
        </w:rPr>
        <w:t>על התחייבות אישית אשר תחתם במזכירות בית המשפט, במסגרתה יתחייבו לתשלום 400,000 ₪ ככל שחלילה תפגע המשיבה וגורם כלשהו יגרום לפגיעה משמעותית בגופה ובחייה.</w:t>
      </w:r>
    </w:p>
    <w:p w:rsidR="00E84628" w:rsidRDefault="00E84628" w:rsidP="00E84628">
      <w:pPr>
        <w:pStyle w:val="a4"/>
        <w:numPr>
          <w:ilvl w:val="0"/>
          <w:numId w:val="3"/>
        </w:numPr>
        <w:spacing w:line="360" w:lineRule="auto"/>
        <w:jc w:val="both"/>
        <w:rPr>
          <w:rFonts w:ascii="Arial" w:hAnsi="Arial"/>
          <w:b/>
          <w:bCs/>
          <w:noProof w:val="0"/>
        </w:rPr>
      </w:pPr>
      <w:r>
        <w:rPr>
          <w:rFonts w:ascii="Arial" w:hAnsi="Arial"/>
          <w:b/>
          <w:bCs/>
          <w:noProof w:val="0"/>
          <w:rtl/>
        </w:rPr>
        <w:t>העירבון הכספי וכן התחייבות האישיות של  זקני השבט תופקדנה בקופת בית המשפט וזאת בתוך 48 שעות.</w:t>
      </w:r>
    </w:p>
    <w:p w:rsidR="00E84628" w:rsidRDefault="00E84628" w:rsidP="00E84628">
      <w:pPr>
        <w:pStyle w:val="a4"/>
        <w:numPr>
          <w:ilvl w:val="0"/>
          <w:numId w:val="3"/>
        </w:numPr>
        <w:spacing w:line="360" w:lineRule="auto"/>
        <w:jc w:val="both"/>
        <w:rPr>
          <w:rFonts w:ascii="Arial" w:hAnsi="Arial"/>
          <w:b/>
          <w:bCs/>
          <w:noProof w:val="0"/>
        </w:rPr>
      </w:pPr>
      <w:r>
        <w:rPr>
          <w:rFonts w:ascii="Arial" w:hAnsi="Arial"/>
          <w:b/>
          <w:bCs/>
          <w:noProof w:val="0"/>
          <w:rtl/>
        </w:rPr>
        <w:t xml:space="preserve">כמו כן ובשים לב לכך שמצד אחד נמסר כי בני המשפחה המורחבת וכן בני משפחתה </w:t>
      </w:r>
      <w:r>
        <w:rPr>
          <w:rFonts w:ascii="Arial" w:hAnsi="Arial" w:hint="cs"/>
          <w:b/>
          <w:bCs/>
          <w:noProof w:val="0"/>
          <w:rtl/>
        </w:rPr>
        <w:t>*******</w:t>
      </w:r>
      <w:r>
        <w:rPr>
          <w:rFonts w:ascii="Arial" w:hAnsi="Arial"/>
          <w:b/>
          <w:bCs/>
          <w:noProof w:val="0"/>
          <w:rtl/>
        </w:rPr>
        <w:t xml:space="preserve"> נתנו הסכמתם לחתונת המשיבה עם בעלה המיועד,  אך עלו שאלות </w:t>
      </w:r>
      <w:proofErr w:type="spellStart"/>
      <w:r>
        <w:rPr>
          <w:rFonts w:ascii="Arial" w:hAnsi="Arial"/>
          <w:b/>
          <w:bCs/>
          <w:noProof w:val="0"/>
          <w:rtl/>
        </w:rPr>
        <w:t>בענין</w:t>
      </w:r>
      <w:proofErr w:type="spellEnd"/>
      <w:r>
        <w:rPr>
          <w:rFonts w:ascii="Arial" w:hAnsi="Arial"/>
          <w:b/>
          <w:bCs/>
          <w:noProof w:val="0"/>
          <w:rtl/>
        </w:rPr>
        <w:t xml:space="preserve"> זה במהלך הדיון היום, לרבות ביחס לשאלה האם הערבים יוכלו לפקח על חייה ושלומה </w:t>
      </w:r>
      <w:r>
        <w:rPr>
          <w:rFonts w:ascii="Arial" w:hAnsi="Arial"/>
          <w:b/>
          <w:bCs/>
          <w:noProof w:val="0"/>
          <w:rtl/>
        </w:rPr>
        <w:lastRenderedPageBreak/>
        <w:t xml:space="preserve">של המשיבה כאשר תעבור לשטחי המגורים המצויים באחריות שבט בעלה המיועד, אני מוצאת לקבוע דיון מעקב בפניי ליום 8.10.2023 בשעה 10:00. </w:t>
      </w:r>
    </w:p>
    <w:p w:rsidR="00E84628" w:rsidRDefault="00E84628" w:rsidP="00E84628">
      <w:pPr>
        <w:pStyle w:val="a4"/>
        <w:numPr>
          <w:ilvl w:val="0"/>
          <w:numId w:val="3"/>
        </w:numPr>
        <w:spacing w:line="360" w:lineRule="auto"/>
        <w:jc w:val="both"/>
        <w:rPr>
          <w:rFonts w:ascii="Arial" w:hAnsi="Arial"/>
          <w:b/>
          <w:bCs/>
          <w:noProof w:val="0"/>
        </w:rPr>
      </w:pPr>
      <w:r>
        <w:rPr>
          <w:rFonts w:ascii="Arial" w:hAnsi="Arial"/>
          <w:b/>
          <w:bCs/>
          <w:noProof w:val="0"/>
          <w:rtl/>
        </w:rPr>
        <w:t xml:space="preserve">בדיון המעקב תינתנה בהתאם לנסיבות שיוצגו גם הוראות ביחס לאפשרות שהציע ביהמ"ש כי מחצית מסכום </w:t>
      </w:r>
      <w:proofErr w:type="spellStart"/>
      <w:r>
        <w:rPr>
          <w:rFonts w:ascii="Arial" w:hAnsi="Arial"/>
          <w:b/>
          <w:bCs/>
          <w:noProof w:val="0"/>
          <w:rtl/>
        </w:rPr>
        <w:t>הערבון</w:t>
      </w:r>
      <w:proofErr w:type="spellEnd"/>
      <w:r>
        <w:rPr>
          <w:rFonts w:ascii="Arial" w:hAnsi="Arial"/>
          <w:b/>
          <w:bCs/>
          <w:noProof w:val="0"/>
          <w:rtl/>
        </w:rPr>
        <w:t xml:space="preserve"> תוחזר לערבים בתוך 3 שנים ומלוא הסכום יוחזר להם בחלוף 3 שנים נוספות (בסה"כ 6 שנים) בהן יתחייבו לפקח על שמירת שלומה וחייה של המשיבה.</w:t>
      </w:r>
    </w:p>
    <w:p w:rsidR="00E84628" w:rsidRDefault="00E84628" w:rsidP="00E84628">
      <w:pPr>
        <w:pStyle w:val="a4"/>
        <w:numPr>
          <w:ilvl w:val="0"/>
          <w:numId w:val="3"/>
        </w:numPr>
        <w:spacing w:line="360" w:lineRule="auto"/>
        <w:jc w:val="both"/>
        <w:rPr>
          <w:rFonts w:ascii="Arial" w:hAnsi="Arial"/>
          <w:b/>
          <w:bCs/>
          <w:noProof w:val="0"/>
        </w:rPr>
      </w:pPr>
      <w:r>
        <w:rPr>
          <w:rFonts w:ascii="Arial" w:hAnsi="Arial"/>
          <w:b/>
          <w:bCs/>
          <w:noProof w:val="0"/>
          <w:rtl/>
        </w:rPr>
        <w:t>מצופה כי במועד זה המשיבה, באת כוחה ובני המשפחה יעדכנו את בית המשפט האם המשיבה התחתנה והיכן היא מתגוררת וכן משטרת ישראל תעדכן באותו מועד האם בוצעו פעולות חקירתיות נוספות שקשורות בסוגיית ההגנה על המשיבה והערכה ביחס למידת הסכנה שבה היא מצויה.</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מובהר כי בשים לב לנסיבותיו החריגות של המקרה, תימסר ההחלטה לצדדים באולם היום תוך שבית המשפט יעשה כל מאמץ לשכנע את המשיבה להישאר במרחב מוגן במקלט בו שהתה בשבוע האחרון עד להפקדת הערבויות שנקבעו בהחלטתי זו. </w:t>
      </w:r>
    </w:p>
    <w:p w:rsidR="00E84628" w:rsidRDefault="00E84628" w:rsidP="00E84628">
      <w:pPr>
        <w:pStyle w:val="a4"/>
        <w:numPr>
          <w:ilvl w:val="0"/>
          <w:numId w:val="2"/>
        </w:numPr>
        <w:spacing w:line="360" w:lineRule="auto"/>
        <w:jc w:val="both"/>
        <w:rPr>
          <w:rFonts w:ascii="Arial" w:hAnsi="Arial"/>
          <w:noProof w:val="0"/>
        </w:rPr>
      </w:pPr>
      <w:r>
        <w:rPr>
          <w:rFonts w:ascii="Arial" w:hAnsi="Arial"/>
          <w:noProof w:val="0"/>
          <w:rtl/>
        </w:rPr>
        <w:t xml:space="preserve">המשך בירור </w:t>
      </w:r>
      <w:proofErr w:type="spellStart"/>
      <w:r>
        <w:rPr>
          <w:rFonts w:ascii="Arial" w:hAnsi="Arial"/>
          <w:noProof w:val="0"/>
          <w:rtl/>
        </w:rPr>
        <w:t>הענין</w:t>
      </w:r>
      <w:proofErr w:type="spellEnd"/>
      <w:r>
        <w:rPr>
          <w:rFonts w:ascii="Arial" w:hAnsi="Arial"/>
          <w:noProof w:val="0"/>
          <w:rtl/>
        </w:rPr>
        <w:t xml:space="preserve"> לדיון הקבוע ביום  8.10.2023.</w:t>
      </w:r>
    </w:p>
    <w:p w:rsidR="00E84628" w:rsidRDefault="00E84628" w:rsidP="00E84628">
      <w:pPr>
        <w:spacing w:line="360" w:lineRule="auto"/>
        <w:jc w:val="both"/>
        <w:rPr>
          <w:rFonts w:ascii="Arial" w:hAnsi="Arial"/>
        </w:rPr>
      </w:pPr>
    </w:p>
    <w:p w:rsidR="00E84628" w:rsidRDefault="00E84628" w:rsidP="00E84628">
      <w:pPr>
        <w:spacing w:line="360" w:lineRule="auto"/>
        <w:jc w:val="both"/>
        <w:rPr>
          <w:rFonts w:ascii="Arial" w:hAnsi="Arial"/>
          <w:rtl/>
        </w:rPr>
      </w:pPr>
    </w:p>
    <w:p w:rsidR="00E84628" w:rsidRDefault="00E84628" w:rsidP="00E84628">
      <w:pPr>
        <w:spacing w:line="360" w:lineRule="auto"/>
        <w:jc w:val="both"/>
        <w:rPr>
          <w:rFonts w:ascii="Arial" w:hAnsi="Arial"/>
          <w:rtl/>
        </w:rPr>
      </w:pPr>
      <w:r>
        <w:rPr>
          <w:rFonts w:ascii="Arial" w:hAnsi="Arial"/>
          <w:rtl/>
        </w:rPr>
        <w:t>ניתנה היום, כ' אלול תשפ"ג, 06 ספטמבר 2023, בהעדר הצדדים.</w:t>
      </w:r>
    </w:p>
    <w:p w:rsidR="00E84628" w:rsidRDefault="00E84628" w:rsidP="00E84628">
      <w:pPr>
        <w:tabs>
          <w:tab w:val="left" w:pos="2553"/>
        </w:tabs>
        <w:ind w:left="5040"/>
        <w:rPr>
          <w:rFonts w:ascii="Times New Roman" w:hAnsi="Times New Roman"/>
          <w:noProof/>
          <w:rtl/>
        </w:rPr>
      </w:pPr>
    </w:p>
    <w:p w:rsidR="00E84628" w:rsidRDefault="00E84628" w:rsidP="00E84628">
      <w:pPr>
        <w:tabs>
          <w:tab w:val="left" w:pos="2553"/>
        </w:tabs>
        <w:rPr>
          <w:rFonts w:ascii="Arial" w:hAnsi="Arial"/>
          <w:rtl/>
        </w:rPr>
      </w:pPr>
      <w:r>
        <w:rPr>
          <w:rtl/>
        </w:rPr>
        <w:tab/>
      </w:r>
      <w:r>
        <w:rPr>
          <w:rtl/>
        </w:rPr>
        <w:tab/>
      </w:r>
      <w:r>
        <w:rPr>
          <w:rtl/>
        </w:rPr>
        <w:tab/>
      </w:r>
      <w:r>
        <w:rPr>
          <w:rtl/>
        </w:rPr>
        <w:tab/>
        <w:t xml:space="preserve">        </w:t>
      </w:r>
      <w:r>
        <w:rPr>
          <w:rFonts w:ascii="Arial" w:hAnsi="Arial"/>
          <w:rtl/>
        </w:rPr>
        <w:t>חתימה</w:t>
      </w:r>
    </w:p>
    <w:p w:rsidR="00E84628" w:rsidRPr="00C865E7" w:rsidRDefault="00E84628" w:rsidP="00E84628">
      <w:pPr>
        <w:tabs>
          <w:tab w:val="left" w:pos="2553"/>
        </w:tabs>
        <w:spacing w:after="0" w:line="240" w:lineRule="auto"/>
        <w:rPr>
          <w:rFonts w:ascii="Times New Roman" w:eastAsia="Times New Roman" w:hAnsi="Times New Roman" w:cs="David"/>
          <w:noProof/>
          <w:sz w:val="24"/>
          <w:szCs w:val="24"/>
        </w:rPr>
      </w:pPr>
      <w:r w:rsidRPr="00C865E7">
        <w:rPr>
          <w:rFonts w:ascii="Times New Roman" w:eastAsia="Times New Roman" w:hAnsi="Times New Roman" w:cs="David"/>
          <w:sz w:val="24"/>
          <w:szCs w:val="24"/>
          <w:rtl/>
        </w:rPr>
        <w:tab/>
      </w:r>
      <w:r w:rsidRPr="00C865E7">
        <w:rPr>
          <w:rFonts w:ascii="Times New Roman" w:eastAsia="Times New Roman" w:hAnsi="Times New Roman" w:cs="David"/>
          <w:sz w:val="24"/>
          <w:szCs w:val="24"/>
          <w:rtl/>
        </w:rPr>
        <w:tab/>
      </w:r>
      <w:r w:rsidRPr="00C865E7">
        <w:rPr>
          <w:rFonts w:ascii="Times New Roman" w:eastAsia="Times New Roman" w:hAnsi="Times New Roman" w:cs="David"/>
          <w:sz w:val="24"/>
          <w:szCs w:val="24"/>
          <w:rtl/>
        </w:rPr>
        <w:tab/>
      </w:r>
      <w:r w:rsidRPr="00C865E7">
        <w:rPr>
          <w:rFonts w:ascii="Times New Roman" w:eastAsia="Times New Roman" w:hAnsi="Times New Roman" w:cs="David"/>
          <w:sz w:val="24"/>
          <w:szCs w:val="24"/>
          <w:rtl/>
        </w:rPr>
        <w:tab/>
        <w:t xml:space="preserve">        </w:t>
      </w:r>
      <w:r w:rsidRPr="00C865E7">
        <w:rPr>
          <w:rFonts w:ascii="Times New Roman" w:eastAsia="Times New Roman" w:hAnsi="Times New Roman" w:cs="David"/>
          <w:noProof/>
          <w:sz w:val="24"/>
          <w:szCs w:val="24"/>
        </w:rPr>
        <w:drawing>
          <wp:inline distT="0" distB="0" distL="0" distR="0" wp14:anchorId="04909DC0" wp14:editId="3B008021">
            <wp:extent cx="2362200" cy="4762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62200" cy="476250"/>
                    </a:xfrm>
                    <a:prstGeom prst="rect">
                      <a:avLst/>
                    </a:prstGeom>
                    <a:noFill/>
                    <a:ln>
                      <a:noFill/>
                    </a:ln>
                  </pic:spPr>
                </pic:pic>
              </a:graphicData>
            </a:graphic>
          </wp:inline>
        </w:drawing>
      </w:r>
    </w:p>
    <w:p w:rsidR="00E84628" w:rsidRDefault="00E84628" w:rsidP="00E84628">
      <w:pPr>
        <w:tabs>
          <w:tab w:val="left" w:pos="2553"/>
        </w:tabs>
        <w:rPr>
          <w:rFonts w:ascii="Arial" w:hAnsi="Arial"/>
          <w:rtl/>
        </w:rPr>
      </w:pPr>
    </w:p>
    <w:p w:rsidR="00BF01D1" w:rsidRDefault="00BF01D1"/>
    <w:sectPr w:rsidR="00BF01D1" w:rsidSect="0006524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642E1"/>
    <w:multiLevelType w:val="hybridMultilevel"/>
    <w:tmpl w:val="A992B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3A13CC4"/>
    <w:multiLevelType w:val="hybridMultilevel"/>
    <w:tmpl w:val="FC8AD848"/>
    <w:lvl w:ilvl="0" w:tplc="624C7A72">
      <w:start w:val="1"/>
      <w:numFmt w:val="decimal"/>
      <w:lvlText w:val="%1."/>
      <w:lvlJc w:val="left"/>
      <w:pPr>
        <w:ind w:left="720" w:hanging="360"/>
      </w:pPr>
      <w:rPr>
        <w:rFonts w:cs="Times New Roman"/>
        <w:b w:val="0"/>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79C6026F"/>
    <w:multiLevelType w:val="hybridMultilevel"/>
    <w:tmpl w:val="20362B8A"/>
    <w:lvl w:ilvl="0" w:tplc="F1EEC9B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5E7"/>
    <w:rsid w:val="00065242"/>
    <w:rsid w:val="00092336"/>
    <w:rsid w:val="00480327"/>
    <w:rsid w:val="005E0C60"/>
    <w:rsid w:val="00660113"/>
    <w:rsid w:val="006E229C"/>
    <w:rsid w:val="00B9698D"/>
    <w:rsid w:val="00BF01D1"/>
    <w:rsid w:val="00C865E7"/>
    <w:rsid w:val="00E8462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689DA8-1037-4535-AB83-E07252AD7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865E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865E7"/>
    <w:pPr>
      <w:spacing w:after="0" w:line="240" w:lineRule="auto"/>
      <w:ind w:left="720"/>
      <w:contextualSpacing/>
    </w:pPr>
    <w:rPr>
      <w:rFonts w:ascii="Times New Roman" w:eastAsia="Times New Roman" w:hAnsi="Times New Roman" w:cs="David"/>
      <w:noProof/>
      <w:sz w:val="24"/>
      <w:szCs w:val="24"/>
    </w:rPr>
  </w:style>
  <w:style w:type="character" w:styleId="Hyperlink">
    <w:name w:val="Hyperlink"/>
    <w:basedOn w:val="a0"/>
    <w:uiPriority w:val="99"/>
    <w:unhideWhenUsed/>
    <w:rsid w:val="00C865E7"/>
    <w:rPr>
      <w:rFonts w:cs="Times New Roman"/>
      <w:color w:val="0563C1" w:themeColor="hyperlink"/>
      <w:u w:val="single"/>
    </w:rPr>
  </w:style>
  <w:style w:type="paragraph" w:styleId="a5">
    <w:name w:val="header"/>
    <w:basedOn w:val="a"/>
    <w:link w:val="a6"/>
    <w:rsid w:val="00C865E7"/>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עליונה תו"/>
    <w:basedOn w:val="a0"/>
    <w:link w:val="a5"/>
    <w:rsid w:val="00C865E7"/>
    <w:rPr>
      <w:rFonts w:ascii="Times New Roman" w:eastAsia="Times New Roman" w:hAnsi="Times New Roman" w:cs="David"/>
      <w:noProof/>
      <w:sz w:val="24"/>
      <w:szCs w:val="24"/>
    </w:rPr>
  </w:style>
  <w:style w:type="paragraph" w:styleId="NormalWeb">
    <w:name w:val="Normal (Web)"/>
    <w:basedOn w:val="a"/>
    <w:uiPriority w:val="99"/>
    <w:semiHidden/>
    <w:unhideWhenUsed/>
    <w:rsid w:val="00C865E7"/>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02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1199</Words>
  <Characters>5997</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שמרית גנני שאול</dc:creator>
  <cp:keywords/>
  <dc:description/>
  <cp:lastModifiedBy>אסתר טטרואשילי</cp:lastModifiedBy>
  <cp:revision>2</cp:revision>
  <dcterms:created xsi:type="dcterms:W3CDTF">2023-09-19T10:01:00Z</dcterms:created>
  <dcterms:modified xsi:type="dcterms:W3CDTF">2023-09-19T10:01:00Z</dcterms:modified>
</cp:coreProperties>
</file>